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9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3114"/>
        <w:gridCol w:w="2569"/>
        <w:gridCol w:w="2030"/>
      </w:tblGrid>
      <w:tr w:rsidR="00055BA0" w:rsidRPr="00230463" w14:paraId="673155BF" w14:textId="77777777" w:rsidTr="00D84AD4">
        <w:trPr>
          <w:trHeight w:val="374"/>
        </w:trPr>
        <w:tc>
          <w:tcPr>
            <w:tcW w:w="1035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E4522D" w14:textId="77777777" w:rsidR="00055BA0" w:rsidRPr="00230463" w:rsidRDefault="00055BA0" w:rsidP="00D84AD4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230463">
              <w:rPr>
                <w:rFonts w:ascii="Garamond" w:hAnsi="Garamond" w:cs="Arial"/>
                <w:b/>
                <w:sz w:val="24"/>
                <w:szCs w:val="24"/>
              </w:rPr>
              <w:t>PART 1: POSITION DETAILS</w:t>
            </w:r>
          </w:p>
        </w:tc>
      </w:tr>
      <w:tr w:rsidR="00055BA0" w:rsidRPr="00230463" w14:paraId="247FC497" w14:textId="77777777" w:rsidTr="00E945AA">
        <w:trPr>
          <w:trHeight w:val="360"/>
        </w:trPr>
        <w:tc>
          <w:tcPr>
            <w:tcW w:w="264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AB37293" w14:textId="77777777" w:rsidR="00055BA0" w:rsidRPr="00230463" w:rsidRDefault="00055BA0" w:rsidP="00D84AD4">
            <w:pPr>
              <w:spacing w:after="0" w:line="240" w:lineRule="auto"/>
              <w:rPr>
                <w:rFonts w:ascii="Garamond" w:hAnsi="Garamond" w:cs="Arial"/>
                <w:b/>
              </w:rPr>
            </w:pPr>
            <w:r w:rsidRPr="00230463">
              <w:rPr>
                <w:rFonts w:ascii="Garamond" w:hAnsi="Garamond" w:cs="Arial"/>
                <w:b/>
              </w:rPr>
              <w:t>Position Title</w:t>
            </w:r>
          </w:p>
        </w:tc>
        <w:tc>
          <w:tcPr>
            <w:tcW w:w="311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3F6AB7" w14:textId="50E15F38" w:rsidR="00055BA0" w:rsidRPr="00230463" w:rsidRDefault="009706B7" w:rsidP="00D84AD4">
            <w:pPr>
              <w:suppressAutoHyphens/>
              <w:spacing w:after="0" w:line="240" w:lineRule="auto"/>
              <w:rPr>
                <w:rFonts w:ascii="Garamond" w:hAnsi="Garamond" w:cs="Arial"/>
                <w:iCs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Junior Executive</w:t>
            </w:r>
            <w:r w:rsidR="00055BA0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573C94">
              <w:rPr>
                <w:rFonts w:ascii="Garamond" w:hAnsi="Garamond" w:cstheme="minorHAnsi"/>
                <w:sz w:val="24"/>
                <w:szCs w:val="24"/>
              </w:rPr>
              <w:t>(</w:t>
            </w:r>
            <w:r w:rsidR="00C74E4F">
              <w:rPr>
                <w:rFonts w:ascii="Garamond" w:hAnsi="Garamond" w:cstheme="minorHAnsi"/>
                <w:sz w:val="24"/>
                <w:szCs w:val="24"/>
              </w:rPr>
              <w:t>Technical</w:t>
            </w:r>
            <w:r w:rsidR="00573C94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</w:tc>
        <w:tc>
          <w:tcPr>
            <w:tcW w:w="25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EDA4E0" w14:textId="640523DB" w:rsidR="00055BA0" w:rsidRPr="00230463" w:rsidRDefault="004A1D59" w:rsidP="00D84AD4">
            <w:pPr>
              <w:suppressAutoHyphens/>
              <w:spacing w:after="0" w:line="240" w:lineRule="auto"/>
              <w:rPr>
                <w:rFonts w:ascii="Garamond" w:hAnsi="Garamond" w:cs="Arial"/>
                <w:b/>
                <w:iCs/>
              </w:rPr>
            </w:pPr>
            <w:r>
              <w:rPr>
                <w:rFonts w:ascii="Garamond" w:hAnsi="Garamond" w:cs="Arial"/>
                <w:b/>
                <w:iCs/>
              </w:rPr>
              <w:t>Position</w:t>
            </w:r>
            <w:r w:rsidR="00055BA0" w:rsidRPr="00230463">
              <w:rPr>
                <w:rFonts w:ascii="Garamond" w:hAnsi="Garamond" w:cs="Arial"/>
                <w:b/>
                <w:iCs/>
              </w:rPr>
              <w:t xml:space="preserve"> Code</w:t>
            </w:r>
          </w:p>
        </w:tc>
        <w:tc>
          <w:tcPr>
            <w:tcW w:w="203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DB20A2" w14:textId="7546E13C" w:rsidR="00055BA0" w:rsidRPr="00230463" w:rsidRDefault="00C86BCA" w:rsidP="003E547D">
            <w:pPr>
              <w:suppressAutoHyphens/>
              <w:spacing w:after="0" w:line="240" w:lineRule="auto"/>
              <w:jc w:val="center"/>
              <w:rPr>
                <w:rFonts w:ascii="Garamond" w:hAnsi="Garamond" w:cs="Arial"/>
                <w:iCs/>
              </w:rPr>
            </w:pPr>
            <w:r>
              <w:rPr>
                <w:rFonts w:ascii="Garamond" w:hAnsi="Garamond" w:cs="Arial"/>
                <w:iCs/>
              </w:rPr>
              <w:t>JE-(T)-01</w:t>
            </w:r>
          </w:p>
        </w:tc>
      </w:tr>
      <w:tr w:rsidR="00055BA0" w:rsidRPr="00230463" w14:paraId="1736EC01" w14:textId="77777777" w:rsidTr="00E945AA">
        <w:trPr>
          <w:trHeight w:val="360"/>
        </w:trPr>
        <w:tc>
          <w:tcPr>
            <w:tcW w:w="2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A5913F" w14:textId="77777777" w:rsidR="00055BA0" w:rsidRPr="00230463" w:rsidRDefault="00055BA0" w:rsidP="00D84AD4">
            <w:pPr>
              <w:spacing w:after="0" w:line="240" w:lineRule="auto"/>
              <w:rPr>
                <w:rFonts w:ascii="Garamond" w:hAnsi="Garamond" w:cs="Arial"/>
                <w:b/>
              </w:rPr>
            </w:pPr>
            <w:r w:rsidRPr="00230463">
              <w:rPr>
                <w:rFonts w:ascii="Garamond" w:hAnsi="Garamond" w:cs="Arial"/>
                <w:b/>
              </w:rPr>
              <w:t>Business Division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6EC20729" w14:textId="170ADDD4" w:rsidR="00055BA0" w:rsidRPr="00230463" w:rsidRDefault="00C86BCA" w:rsidP="00D84AD4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SO/MO/PSP</w:t>
            </w:r>
            <w:r w:rsidR="00055BA0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25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99919A" w14:textId="77777777" w:rsidR="00055BA0" w:rsidRPr="00230463" w:rsidRDefault="00055BA0" w:rsidP="00D84AD4">
            <w:pPr>
              <w:suppressAutoHyphens/>
              <w:spacing w:after="0" w:line="240" w:lineRule="auto"/>
              <w:rPr>
                <w:rFonts w:ascii="Garamond" w:hAnsi="Garamond" w:cs="Arial"/>
                <w:b/>
              </w:rPr>
            </w:pPr>
            <w:r w:rsidRPr="00230463">
              <w:rPr>
                <w:rFonts w:ascii="Garamond" w:hAnsi="Garamond" w:cs="Arial"/>
                <w:b/>
              </w:rPr>
              <w:t>Pay Scale</w:t>
            </w:r>
          </w:p>
        </w:tc>
        <w:tc>
          <w:tcPr>
            <w:tcW w:w="203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739564" w14:textId="78E59985" w:rsidR="00055BA0" w:rsidRPr="00230463" w:rsidRDefault="00055BA0" w:rsidP="00D84AD4">
            <w:pPr>
              <w:suppressAutoHyphens/>
              <w:spacing w:after="0" w:line="240" w:lineRule="auto"/>
              <w:jc w:val="center"/>
              <w:rPr>
                <w:rFonts w:ascii="Garamond" w:hAnsi="Garamond" w:cs="Arial"/>
                <w:iCs/>
              </w:rPr>
            </w:pPr>
            <w:r>
              <w:rPr>
                <w:rFonts w:ascii="Garamond" w:hAnsi="Garamond" w:cs="Arial"/>
                <w:iCs/>
              </w:rPr>
              <w:t>G-6</w:t>
            </w:r>
          </w:p>
        </w:tc>
      </w:tr>
      <w:tr w:rsidR="00055BA0" w:rsidRPr="00230463" w14:paraId="5D09BE97" w14:textId="77777777" w:rsidTr="00573C94">
        <w:trPr>
          <w:trHeight w:val="429"/>
        </w:trPr>
        <w:tc>
          <w:tcPr>
            <w:tcW w:w="2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8E90BD2" w14:textId="77777777" w:rsidR="00055BA0" w:rsidRPr="00230463" w:rsidRDefault="00055BA0" w:rsidP="00D84AD4">
            <w:pPr>
              <w:spacing w:after="0" w:line="240" w:lineRule="auto"/>
              <w:rPr>
                <w:rFonts w:ascii="Garamond" w:hAnsi="Garamond" w:cs="Arial"/>
                <w:b/>
              </w:rPr>
            </w:pPr>
            <w:r w:rsidRPr="00230463">
              <w:rPr>
                <w:rFonts w:ascii="Garamond" w:hAnsi="Garamond" w:cs="Arial"/>
                <w:b/>
              </w:rPr>
              <w:t>Location: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7F776AC0" w14:textId="77777777" w:rsidR="00055BA0" w:rsidRPr="00230463" w:rsidRDefault="00055BA0" w:rsidP="00D84AD4">
            <w:pPr>
              <w:suppressAutoHyphens/>
              <w:spacing w:after="0" w:line="240" w:lineRule="auto"/>
              <w:rPr>
                <w:rFonts w:ascii="Garamond" w:hAnsi="Garamond" w:cs="Arial"/>
                <w:iCs/>
              </w:rPr>
            </w:pPr>
            <w:r w:rsidRPr="00230463">
              <w:rPr>
                <w:rFonts w:ascii="Garamond" w:hAnsi="Garamond" w:cs="Arial"/>
                <w:iCs/>
              </w:rPr>
              <w:t>Islamabad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2347446F" w14:textId="77777777" w:rsidR="00055BA0" w:rsidRPr="00230463" w:rsidRDefault="00055BA0" w:rsidP="00D84AD4">
            <w:pPr>
              <w:spacing w:after="0" w:line="240" w:lineRule="auto"/>
              <w:rPr>
                <w:rFonts w:ascii="Garamond" w:hAnsi="Garamond" w:cs="Arial"/>
                <w:b/>
              </w:rPr>
            </w:pPr>
            <w:r w:rsidRPr="008B4274">
              <w:rPr>
                <w:rFonts w:ascii="Garamond" w:hAnsi="Garamond" w:cs="Arial"/>
                <w:b/>
              </w:rPr>
              <w:t>Date of Preparation:</w:t>
            </w:r>
          </w:p>
        </w:tc>
        <w:tc>
          <w:tcPr>
            <w:tcW w:w="20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191365" w14:textId="07884F51" w:rsidR="00055BA0" w:rsidRPr="00230463" w:rsidRDefault="00C86BCA" w:rsidP="00D84AD4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May</w:t>
            </w:r>
            <w:r w:rsidR="008B4274">
              <w:rPr>
                <w:rFonts w:ascii="Garamond" w:hAnsi="Garamond" w:cs="Arial"/>
              </w:rPr>
              <w:t xml:space="preserve"> 202</w:t>
            </w:r>
            <w:r w:rsidR="007734F3">
              <w:rPr>
                <w:rFonts w:ascii="Garamond" w:hAnsi="Garamond" w:cs="Arial"/>
              </w:rPr>
              <w:t>5</w:t>
            </w:r>
          </w:p>
        </w:tc>
      </w:tr>
      <w:tr w:rsidR="00055BA0" w:rsidRPr="00230463" w14:paraId="3C71BC32" w14:textId="77777777" w:rsidTr="00D84AD4">
        <w:trPr>
          <w:trHeight w:val="360"/>
        </w:trPr>
        <w:tc>
          <w:tcPr>
            <w:tcW w:w="1035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E189D6" w14:textId="77777777" w:rsidR="00055BA0" w:rsidRPr="00230463" w:rsidRDefault="00055BA0" w:rsidP="00D84AD4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230463">
              <w:rPr>
                <w:rFonts w:ascii="Garamond" w:hAnsi="Garamond" w:cs="Arial"/>
                <w:b/>
                <w:sz w:val="24"/>
                <w:szCs w:val="24"/>
              </w:rPr>
              <w:t xml:space="preserve">PART 2: </w:t>
            </w:r>
            <w:r w:rsidRPr="00230463">
              <w:rPr>
                <w:rFonts w:ascii="Garamond" w:hAnsi="Garamond" w:cs="Arial"/>
                <w:b/>
              </w:rPr>
              <w:t xml:space="preserve">JOB SUMMARY  </w:t>
            </w:r>
          </w:p>
        </w:tc>
      </w:tr>
      <w:tr w:rsidR="00055BA0" w:rsidRPr="00230463" w14:paraId="27434FEB" w14:textId="77777777" w:rsidTr="00D84AD4">
        <w:trPr>
          <w:trHeight w:val="1518"/>
        </w:trPr>
        <w:tc>
          <w:tcPr>
            <w:tcW w:w="1035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4DA1C1" w14:textId="2122BABA" w:rsidR="00055BA0" w:rsidRPr="00230463" w:rsidRDefault="009706B7" w:rsidP="00D84AD4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Cs/>
                <w:iCs/>
              </w:rPr>
            </w:pPr>
            <w:r w:rsidRPr="009706B7">
              <w:rPr>
                <w:rFonts w:ascii="Garamond" w:hAnsi="Garamond" w:cstheme="minorHAnsi"/>
                <w:sz w:val="24"/>
                <w:szCs w:val="24"/>
              </w:rPr>
              <w:t xml:space="preserve">The incumbent will </w:t>
            </w:r>
            <w:r w:rsidR="00E945AA">
              <w:rPr>
                <w:rFonts w:ascii="Garamond" w:hAnsi="Garamond" w:cstheme="minorHAnsi"/>
                <w:sz w:val="24"/>
                <w:szCs w:val="24"/>
              </w:rPr>
              <w:t xml:space="preserve">be assigned to </w:t>
            </w:r>
            <w:r w:rsidR="00CF79CD">
              <w:rPr>
                <w:rFonts w:ascii="Garamond" w:hAnsi="Garamond" w:cstheme="minorHAnsi"/>
                <w:sz w:val="24"/>
                <w:szCs w:val="24"/>
              </w:rPr>
              <w:t xml:space="preserve">any of </w:t>
            </w:r>
            <w:r w:rsidR="00E945AA">
              <w:rPr>
                <w:rFonts w:ascii="Garamond" w:hAnsi="Garamond" w:cstheme="minorHAnsi"/>
                <w:sz w:val="24"/>
                <w:szCs w:val="24"/>
              </w:rPr>
              <w:t xml:space="preserve">the </w:t>
            </w:r>
            <w:r w:rsidR="00FA5D1B">
              <w:rPr>
                <w:rFonts w:ascii="Garamond" w:hAnsi="Garamond" w:cstheme="minorHAnsi"/>
                <w:sz w:val="24"/>
                <w:szCs w:val="24"/>
              </w:rPr>
              <w:t xml:space="preserve">three </w:t>
            </w:r>
            <w:r w:rsidR="00E945AA">
              <w:rPr>
                <w:rFonts w:ascii="Garamond" w:hAnsi="Garamond" w:cstheme="minorHAnsi"/>
                <w:sz w:val="24"/>
                <w:szCs w:val="24"/>
              </w:rPr>
              <w:t xml:space="preserve">core </w:t>
            </w:r>
            <w:r w:rsidR="00C74E4F">
              <w:rPr>
                <w:rFonts w:ascii="Garamond" w:hAnsi="Garamond" w:cstheme="minorHAnsi"/>
                <w:sz w:val="24"/>
                <w:szCs w:val="24"/>
              </w:rPr>
              <w:t xml:space="preserve">functions of the ISMO namely System Operations, Market Operations and System Planning. Under the System Operations function, this position will mainly be involved in Power Control Room Operations, </w:t>
            </w:r>
            <w:r w:rsidR="001147CB">
              <w:rPr>
                <w:rFonts w:ascii="Garamond" w:hAnsi="Garamond" w:cstheme="minorHAnsi"/>
                <w:sz w:val="24"/>
                <w:szCs w:val="24"/>
              </w:rPr>
              <w:t xml:space="preserve">Grid Code administration, </w:t>
            </w:r>
            <w:r w:rsidR="00C74E4F">
              <w:rPr>
                <w:rFonts w:ascii="Garamond" w:hAnsi="Garamond" w:cstheme="minorHAnsi"/>
                <w:sz w:val="24"/>
                <w:szCs w:val="24"/>
              </w:rPr>
              <w:t xml:space="preserve">transmission network operations, </w:t>
            </w:r>
            <w:r w:rsidR="00C86BCA">
              <w:rPr>
                <w:rFonts w:ascii="Garamond" w:hAnsi="Garamond" w:cstheme="minorHAnsi"/>
                <w:sz w:val="24"/>
                <w:szCs w:val="24"/>
              </w:rPr>
              <w:t>short- and medium-term</w:t>
            </w:r>
            <w:r w:rsidR="00C74E4F">
              <w:rPr>
                <w:rFonts w:ascii="Garamond" w:hAnsi="Garamond" w:cstheme="minorHAnsi"/>
                <w:sz w:val="24"/>
                <w:szCs w:val="24"/>
              </w:rPr>
              <w:t xml:space="preserve"> system operations planning and forecasting, power system studies</w:t>
            </w:r>
            <w:r w:rsidR="001147CB">
              <w:rPr>
                <w:rFonts w:ascii="Garamond" w:hAnsi="Garamond" w:cstheme="minorHAnsi"/>
                <w:sz w:val="24"/>
                <w:szCs w:val="24"/>
              </w:rPr>
              <w:t xml:space="preserve"> etc</w:t>
            </w:r>
            <w:r w:rsidR="00C74E4F">
              <w:rPr>
                <w:rFonts w:ascii="Garamond" w:hAnsi="Garamond" w:cstheme="minorHAnsi"/>
                <w:sz w:val="24"/>
                <w:szCs w:val="24"/>
              </w:rPr>
              <w:t>. Under the Market Operations, t</w:t>
            </w:r>
            <w:r w:rsidR="00E945AA">
              <w:rPr>
                <w:rFonts w:ascii="Garamond" w:hAnsi="Garamond" w:cstheme="minorHAnsi"/>
                <w:sz w:val="24"/>
                <w:szCs w:val="24"/>
              </w:rPr>
              <w:t xml:space="preserve">his position </w:t>
            </w:r>
            <w:r w:rsidRPr="009706B7">
              <w:rPr>
                <w:rFonts w:ascii="Garamond" w:hAnsi="Garamond" w:cstheme="minorHAnsi"/>
                <w:sz w:val="24"/>
                <w:szCs w:val="24"/>
              </w:rPr>
              <w:t xml:space="preserve">will be involved in </w:t>
            </w:r>
            <w:r w:rsidR="00C74E4F">
              <w:rPr>
                <w:rFonts w:ascii="Garamond" w:hAnsi="Garamond" w:cstheme="minorHAnsi"/>
                <w:sz w:val="24"/>
                <w:szCs w:val="24"/>
              </w:rPr>
              <w:t xml:space="preserve">operation of </w:t>
            </w:r>
            <w:r w:rsidRPr="009706B7">
              <w:rPr>
                <w:rFonts w:ascii="Garamond" w:hAnsi="Garamond" w:cstheme="minorHAnsi"/>
                <w:sz w:val="24"/>
                <w:szCs w:val="24"/>
              </w:rPr>
              <w:t xml:space="preserve">Market Management System, </w:t>
            </w:r>
            <w:r w:rsidR="00CF79CD">
              <w:rPr>
                <w:rFonts w:ascii="Garamond" w:hAnsi="Garamond" w:cstheme="minorHAnsi"/>
                <w:sz w:val="24"/>
                <w:szCs w:val="24"/>
              </w:rPr>
              <w:t xml:space="preserve">Market </w:t>
            </w:r>
            <w:r w:rsidR="00CF79CD" w:rsidRPr="009706B7">
              <w:rPr>
                <w:rFonts w:ascii="Garamond" w:hAnsi="Garamond" w:cstheme="minorHAnsi"/>
                <w:sz w:val="24"/>
                <w:szCs w:val="24"/>
              </w:rPr>
              <w:t xml:space="preserve">Commercial Code </w:t>
            </w:r>
            <w:r w:rsidR="00CF79CD">
              <w:rPr>
                <w:rFonts w:ascii="Garamond" w:hAnsi="Garamond" w:cstheme="minorHAnsi"/>
                <w:sz w:val="24"/>
                <w:szCs w:val="24"/>
              </w:rPr>
              <w:t>ad</w:t>
            </w:r>
            <w:r w:rsidR="00CF79CD" w:rsidRPr="009706B7">
              <w:rPr>
                <w:rFonts w:ascii="Garamond" w:hAnsi="Garamond" w:cstheme="minorHAnsi"/>
                <w:sz w:val="24"/>
                <w:szCs w:val="24"/>
              </w:rPr>
              <w:t xml:space="preserve">ministration, market design and evolution, </w:t>
            </w:r>
            <w:r w:rsidR="00CF79CD">
              <w:rPr>
                <w:rFonts w:ascii="Garamond" w:hAnsi="Garamond" w:cstheme="minorHAnsi"/>
                <w:sz w:val="24"/>
                <w:szCs w:val="24"/>
              </w:rPr>
              <w:t xml:space="preserve">new </w:t>
            </w:r>
            <w:r w:rsidR="00CF79CD" w:rsidRPr="009706B7">
              <w:rPr>
                <w:rFonts w:ascii="Garamond" w:hAnsi="Garamond" w:cstheme="minorHAnsi"/>
                <w:sz w:val="24"/>
                <w:szCs w:val="24"/>
              </w:rPr>
              <w:t xml:space="preserve">product development, </w:t>
            </w:r>
            <w:r w:rsidR="00CF79CD">
              <w:rPr>
                <w:rFonts w:ascii="Garamond" w:hAnsi="Garamond" w:cstheme="minorHAnsi"/>
                <w:sz w:val="24"/>
                <w:szCs w:val="24"/>
              </w:rPr>
              <w:t xml:space="preserve">simulation of market models, </w:t>
            </w:r>
            <w:r w:rsidR="001147CB">
              <w:rPr>
                <w:rFonts w:ascii="Garamond" w:hAnsi="Garamond" w:cstheme="minorHAnsi"/>
                <w:sz w:val="24"/>
                <w:szCs w:val="24"/>
              </w:rPr>
              <w:t>data analysis and visualization</w:t>
            </w:r>
            <w:r w:rsidR="001147CB" w:rsidRPr="009706B7">
              <w:rPr>
                <w:rFonts w:ascii="Garamond" w:hAnsi="Garamond" w:cstheme="minorHAnsi"/>
                <w:sz w:val="24"/>
                <w:szCs w:val="24"/>
              </w:rPr>
              <w:t xml:space="preserve">, </w:t>
            </w:r>
            <w:r w:rsidR="00CF79CD">
              <w:rPr>
                <w:rFonts w:ascii="Garamond" w:hAnsi="Garamond" w:cstheme="minorHAnsi"/>
                <w:sz w:val="24"/>
                <w:szCs w:val="24"/>
              </w:rPr>
              <w:t>market compliance and surveillance, market services</w:t>
            </w:r>
            <w:r w:rsidR="00C74E4F">
              <w:rPr>
                <w:rFonts w:ascii="Garamond" w:hAnsi="Garamond" w:cstheme="minorHAnsi"/>
                <w:sz w:val="24"/>
                <w:szCs w:val="24"/>
              </w:rPr>
              <w:t>,</w:t>
            </w:r>
            <w:r w:rsidR="00CF79CD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C74E4F">
              <w:rPr>
                <w:rFonts w:ascii="Garamond" w:hAnsi="Garamond" w:cstheme="minorHAnsi"/>
                <w:sz w:val="24"/>
                <w:szCs w:val="24"/>
              </w:rPr>
              <w:t xml:space="preserve">training and capacity building initiatives, </w:t>
            </w:r>
            <w:r w:rsidR="00CF79CD">
              <w:rPr>
                <w:rFonts w:ascii="Garamond" w:hAnsi="Garamond" w:cstheme="minorHAnsi"/>
                <w:sz w:val="24"/>
                <w:szCs w:val="24"/>
              </w:rPr>
              <w:t xml:space="preserve">stakeholder coordination, </w:t>
            </w:r>
            <w:r w:rsidRPr="009706B7">
              <w:rPr>
                <w:rFonts w:ascii="Garamond" w:hAnsi="Garamond" w:cstheme="minorHAnsi"/>
                <w:sz w:val="24"/>
                <w:szCs w:val="24"/>
              </w:rPr>
              <w:t xml:space="preserve">research and development activities pertaining to competitive </w:t>
            </w:r>
            <w:r w:rsidR="00E945AA">
              <w:rPr>
                <w:rFonts w:ascii="Garamond" w:hAnsi="Garamond" w:cstheme="minorHAnsi"/>
                <w:sz w:val="24"/>
                <w:szCs w:val="24"/>
              </w:rPr>
              <w:t xml:space="preserve">electricity </w:t>
            </w:r>
            <w:r w:rsidRPr="009706B7">
              <w:rPr>
                <w:rFonts w:ascii="Garamond" w:hAnsi="Garamond" w:cstheme="minorHAnsi"/>
                <w:sz w:val="24"/>
                <w:szCs w:val="24"/>
              </w:rPr>
              <w:t>market</w:t>
            </w:r>
            <w:r w:rsidR="00E945AA">
              <w:rPr>
                <w:rFonts w:ascii="Garamond" w:hAnsi="Garamond" w:cstheme="minorHAnsi"/>
                <w:sz w:val="24"/>
                <w:szCs w:val="24"/>
              </w:rPr>
              <w:t xml:space="preserve"> etc</w:t>
            </w:r>
            <w:r w:rsidRPr="009706B7">
              <w:rPr>
                <w:rFonts w:ascii="Garamond" w:hAnsi="Garamond" w:cstheme="minorHAnsi"/>
                <w:sz w:val="24"/>
                <w:szCs w:val="24"/>
              </w:rPr>
              <w:t>.</w:t>
            </w:r>
            <w:r w:rsidR="00C74E4F">
              <w:rPr>
                <w:rFonts w:ascii="Garamond" w:hAnsi="Garamond" w:cstheme="minorHAnsi"/>
                <w:sz w:val="24"/>
                <w:szCs w:val="24"/>
              </w:rPr>
              <w:t xml:space="preserve"> Under the </w:t>
            </w:r>
            <w:r w:rsidR="00C86BCA">
              <w:rPr>
                <w:rFonts w:ascii="Garamond" w:hAnsi="Garamond" w:cstheme="minorHAnsi"/>
                <w:sz w:val="24"/>
                <w:szCs w:val="24"/>
              </w:rPr>
              <w:t xml:space="preserve">Power </w:t>
            </w:r>
            <w:r w:rsidR="00C74E4F">
              <w:rPr>
                <w:rFonts w:ascii="Garamond" w:hAnsi="Garamond" w:cstheme="minorHAnsi"/>
                <w:sz w:val="24"/>
                <w:szCs w:val="24"/>
              </w:rPr>
              <w:t xml:space="preserve">System Planning function, this position will be involved in preparing generation expansion plans, </w:t>
            </w:r>
            <w:r w:rsidR="00A56CB5">
              <w:rPr>
                <w:rFonts w:ascii="Garamond" w:hAnsi="Garamond" w:cstheme="minorHAnsi"/>
                <w:sz w:val="24"/>
                <w:szCs w:val="24"/>
              </w:rPr>
              <w:t xml:space="preserve">transmission expansion plans, </w:t>
            </w:r>
            <w:r w:rsidR="00C74E4F">
              <w:rPr>
                <w:rFonts w:ascii="Garamond" w:hAnsi="Garamond" w:cstheme="minorHAnsi"/>
                <w:sz w:val="24"/>
                <w:szCs w:val="24"/>
              </w:rPr>
              <w:t xml:space="preserve">demand forecasting, load flow and production cost modeling, load profile analysis etc. </w:t>
            </w:r>
          </w:p>
        </w:tc>
      </w:tr>
      <w:tr w:rsidR="00055BA0" w:rsidRPr="00230463" w14:paraId="0FB3D18A" w14:textId="77777777" w:rsidTr="00D84AD4">
        <w:trPr>
          <w:trHeight w:val="360"/>
        </w:trPr>
        <w:tc>
          <w:tcPr>
            <w:tcW w:w="1035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5DA5F0" w14:textId="77777777" w:rsidR="00055BA0" w:rsidRPr="00230463" w:rsidRDefault="00055BA0" w:rsidP="00D84AD4">
            <w:pPr>
              <w:spacing w:after="0" w:line="240" w:lineRule="auto"/>
              <w:rPr>
                <w:rFonts w:ascii="Garamond" w:hAnsi="Garamond" w:cs="Arial"/>
                <w:b/>
              </w:rPr>
            </w:pPr>
            <w:r w:rsidRPr="00230463">
              <w:rPr>
                <w:rFonts w:ascii="Garamond" w:hAnsi="Garamond" w:cs="Arial"/>
                <w:b/>
                <w:sz w:val="24"/>
                <w:szCs w:val="24"/>
              </w:rPr>
              <w:t xml:space="preserve">PART 3: </w:t>
            </w:r>
            <w:r w:rsidRPr="00230463">
              <w:rPr>
                <w:rFonts w:ascii="Garamond" w:hAnsi="Garamond" w:cs="Arial"/>
                <w:b/>
              </w:rPr>
              <w:t>KEY TASKS &amp; RESPONSIBILITIES</w:t>
            </w:r>
          </w:p>
        </w:tc>
      </w:tr>
      <w:tr w:rsidR="00055BA0" w:rsidRPr="00230463" w14:paraId="715FAEBC" w14:textId="77777777" w:rsidTr="00D84AD4">
        <w:trPr>
          <w:trHeight w:val="483"/>
        </w:trPr>
        <w:tc>
          <w:tcPr>
            <w:tcW w:w="1035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7A5D73" w14:textId="1DFFDF35" w:rsidR="00055BA0" w:rsidRPr="00230463" w:rsidRDefault="00055BA0" w:rsidP="00D84AD4">
            <w:pPr>
              <w:spacing w:after="0" w:line="240" w:lineRule="auto"/>
              <w:rPr>
                <w:rFonts w:ascii="Garamond" w:hAnsi="Garamond" w:cs="Arial"/>
                <w:bCs/>
              </w:rPr>
            </w:pPr>
            <w:r w:rsidRPr="00230463">
              <w:rPr>
                <w:rFonts w:ascii="Garamond" w:hAnsi="Garamond" w:cs="Arial"/>
                <w:bCs/>
              </w:rPr>
              <w:t>Th</w:t>
            </w:r>
            <w:r w:rsidR="005A2BE9">
              <w:rPr>
                <w:rFonts w:ascii="Garamond" w:hAnsi="Garamond" w:cs="Arial"/>
                <w:bCs/>
              </w:rPr>
              <w:t>e</w:t>
            </w:r>
            <w:r w:rsidRPr="00230463">
              <w:rPr>
                <w:rFonts w:ascii="Garamond" w:hAnsi="Garamond" w:cs="Arial"/>
                <w:bCs/>
              </w:rPr>
              <w:t xml:space="preserve"> </w:t>
            </w:r>
            <w:r w:rsidR="005A2BE9">
              <w:rPr>
                <w:rFonts w:ascii="Garamond" w:hAnsi="Garamond" w:cs="Arial"/>
                <w:bCs/>
              </w:rPr>
              <w:t xml:space="preserve">incumbent will be placed in any of the </w:t>
            </w:r>
            <w:r w:rsidR="00FA5D1B">
              <w:rPr>
                <w:rFonts w:ascii="Garamond" w:hAnsi="Garamond" w:cs="Arial"/>
                <w:bCs/>
              </w:rPr>
              <w:t xml:space="preserve">three </w:t>
            </w:r>
            <w:r w:rsidR="005A2BE9">
              <w:rPr>
                <w:rFonts w:ascii="Garamond" w:hAnsi="Garamond" w:cs="Arial"/>
                <w:bCs/>
              </w:rPr>
              <w:t xml:space="preserve">core business streams of </w:t>
            </w:r>
            <w:r w:rsidR="00FA5D1B">
              <w:rPr>
                <w:rFonts w:ascii="Garamond" w:hAnsi="Garamond" w:cs="Arial"/>
                <w:bCs/>
              </w:rPr>
              <w:t xml:space="preserve">ISMO </w:t>
            </w:r>
            <w:r w:rsidR="005A2BE9">
              <w:rPr>
                <w:rFonts w:ascii="Garamond" w:hAnsi="Garamond" w:cs="Arial"/>
                <w:bCs/>
              </w:rPr>
              <w:t xml:space="preserve">and will involve in </w:t>
            </w:r>
            <w:r w:rsidR="00A56CB5">
              <w:rPr>
                <w:rFonts w:ascii="Garamond" w:hAnsi="Garamond" w:cs="Arial"/>
                <w:bCs/>
              </w:rPr>
              <w:t xml:space="preserve">a variety of </w:t>
            </w:r>
            <w:r w:rsidR="005A2BE9">
              <w:rPr>
                <w:rFonts w:ascii="Garamond" w:hAnsi="Garamond" w:cs="Arial"/>
                <w:bCs/>
              </w:rPr>
              <w:t>the respective tasks as follows</w:t>
            </w:r>
            <w:r w:rsidRPr="00230463">
              <w:rPr>
                <w:rFonts w:ascii="Garamond" w:hAnsi="Garamond" w:cs="Arial"/>
                <w:bCs/>
              </w:rPr>
              <w:t>:</w:t>
            </w:r>
          </w:p>
        </w:tc>
      </w:tr>
      <w:tr w:rsidR="00055BA0" w:rsidRPr="00230463" w14:paraId="79733ABC" w14:textId="77777777" w:rsidTr="00D84AD4">
        <w:trPr>
          <w:trHeight w:val="1464"/>
        </w:trPr>
        <w:tc>
          <w:tcPr>
            <w:tcW w:w="1035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51A2AB2" w14:textId="75A903AA" w:rsidR="00FA5D1B" w:rsidRDefault="00FA5D1B" w:rsidP="00FA5D1B">
            <w:pPr>
              <w:spacing w:after="160" w:line="259" w:lineRule="auto"/>
              <w:jc w:val="both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FA5D1B">
              <w:rPr>
                <w:rFonts w:ascii="Garamond" w:hAnsi="Garamond" w:cstheme="minorHAnsi"/>
                <w:b/>
                <w:bCs/>
                <w:sz w:val="24"/>
                <w:szCs w:val="24"/>
              </w:rPr>
              <w:t>A. System Operations</w:t>
            </w:r>
          </w:p>
          <w:p w14:paraId="498B7D18" w14:textId="0F497B6B" w:rsidR="00FA5D1B" w:rsidRPr="00FA5D1B" w:rsidRDefault="00FA5D1B" w:rsidP="001147CB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Garamond" w:hAnsi="Garamond" w:cstheme="minorHAnsi"/>
                <w:sz w:val="24"/>
                <w:szCs w:val="24"/>
              </w:rPr>
            </w:pPr>
            <w:r w:rsidRPr="00FA5D1B">
              <w:rPr>
                <w:rFonts w:ascii="Garamond" w:hAnsi="Garamond" w:cstheme="minorHAnsi"/>
                <w:sz w:val="24"/>
                <w:szCs w:val="24"/>
              </w:rPr>
              <w:t xml:space="preserve">Forecasting and planning of system operations on short- and medium-term basis </w:t>
            </w:r>
          </w:p>
          <w:p w14:paraId="074ACFCC" w14:textId="77777777" w:rsidR="00FA5D1B" w:rsidRPr="00FA5D1B" w:rsidRDefault="00FA5D1B" w:rsidP="001147CB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FA5D1B">
              <w:rPr>
                <w:rFonts w:ascii="Garamond" w:hAnsi="Garamond" w:cstheme="minorHAnsi"/>
                <w:sz w:val="24"/>
                <w:szCs w:val="24"/>
              </w:rPr>
              <w:t>Safe and reliable operation of the transmission network</w:t>
            </w:r>
          </w:p>
          <w:p w14:paraId="5C1282ED" w14:textId="77777777" w:rsidR="00FA5D1B" w:rsidRPr="00FA5D1B" w:rsidRDefault="00FA5D1B" w:rsidP="001147CB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FA5D1B">
              <w:rPr>
                <w:rFonts w:ascii="Garamond" w:hAnsi="Garamond" w:cstheme="minorHAnsi"/>
                <w:sz w:val="24"/>
                <w:szCs w:val="24"/>
              </w:rPr>
              <w:t>Reliable and economic dispatch of power plants keeping in view the parameters defined in the regulatory codes and relevant agreements</w:t>
            </w:r>
          </w:p>
          <w:p w14:paraId="4D359251" w14:textId="11106DBF" w:rsidR="00FA5D1B" w:rsidRPr="00FA5D1B" w:rsidRDefault="00FA5D1B" w:rsidP="001147CB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FA5D1B">
              <w:rPr>
                <w:rFonts w:ascii="Garamond" w:hAnsi="Garamond" w:cstheme="minorHAnsi"/>
                <w:sz w:val="24"/>
                <w:szCs w:val="24"/>
              </w:rPr>
              <w:t>Manage system disturbances, arrange normal and emergent shutdowns on network components, keep system parameters within permissible limits</w:t>
            </w:r>
          </w:p>
          <w:p w14:paraId="1B3B0D90" w14:textId="77777777" w:rsidR="00FA5D1B" w:rsidRPr="00FA5D1B" w:rsidRDefault="00FA5D1B" w:rsidP="001147CB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FA5D1B">
              <w:rPr>
                <w:rFonts w:ascii="Garamond" w:hAnsi="Garamond" w:cstheme="minorHAnsi"/>
                <w:sz w:val="24"/>
                <w:szCs w:val="24"/>
              </w:rPr>
              <w:t>Preparation of operational reports and logging of network events and related information</w:t>
            </w:r>
          </w:p>
          <w:p w14:paraId="43840283" w14:textId="77777777" w:rsidR="00FA5D1B" w:rsidRPr="00FA5D1B" w:rsidRDefault="00FA5D1B" w:rsidP="001147CB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FA5D1B">
              <w:rPr>
                <w:rFonts w:ascii="Garamond" w:hAnsi="Garamond" w:cstheme="minorHAnsi"/>
                <w:sz w:val="24"/>
                <w:szCs w:val="24"/>
              </w:rPr>
              <w:t>Power system studies and reporting using appropriate system tools</w:t>
            </w:r>
          </w:p>
          <w:p w14:paraId="3A613415" w14:textId="77777777" w:rsidR="00FA5D1B" w:rsidRPr="00FA5D1B" w:rsidRDefault="00FA5D1B" w:rsidP="001147CB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FA5D1B">
              <w:rPr>
                <w:rFonts w:ascii="Garamond" w:hAnsi="Garamond" w:cstheme="minorHAnsi"/>
                <w:sz w:val="24"/>
                <w:szCs w:val="24"/>
              </w:rPr>
              <w:t>Reviewing and investigating system performance following major incidents and faults.</w:t>
            </w:r>
          </w:p>
          <w:p w14:paraId="3E17D0F6" w14:textId="77777777" w:rsidR="00FA5D1B" w:rsidRPr="00FA5D1B" w:rsidRDefault="00FA5D1B" w:rsidP="001147CB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FA5D1B">
              <w:rPr>
                <w:rFonts w:ascii="Garamond" w:hAnsi="Garamond" w:cstheme="minorHAnsi"/>
                <w:sz w:val="24"/>
                <w:szCs w:val="24"/>
              </w:rPr>
              <w:t>Manage operational interfaces with multiple parties including Generators, NGC, DISCOs and large customers.</w:t>
            </w:r>
          </w:p>
          <w:p w14:paraId="32B84436" w14:textId="77777777" w:rsidR="00FA5D1B" w:rsidRPr="00FA5D1B" w:rsidRDefault="00FA5D1B" w:rsidP="001147CB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FA5D1B">
              <w:rPr>
                <w:rFonts w:ascii="Garamond" w:hAnsi="Garamond" w:cstheme="minorHAnsi"/>
                <w:sz w:val="24"/>
                <w:szCs w:val="24"/>
              </w:rPr>
              <w:t>Implement Contingency &amp; Emergency Plans, escalate significant incidents throughout the business as required.</w:t>
            </w:r>
          </w:p>
          <w:p w14:paraId="621D9319" w14:textId="77777777" w:rsidR="00FA5D1B" w:rsidRPr="00FA5D1B" w:rsidRDefault="00FA5D1B" w:rsidP="001147CB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FA5D1B">
              <w:rPr>
                <w:rFonts w:ascii="Garamond" w:hAnsi="Garamond" w:cstheme="minorHAnsi"/>
                <w:sz w:val="24"/>
                <w:szCs w:val="24"/>
              </w:rPr>
              <w:t>Complete all associated statutory reports and paperwork for Network incidents.</w:t>
            </w:r>
          </w:p>
          <w:p w14:paraId="24B2EE20" w14:textId="77777777" w:rsidR="001147CB" w:rsidRDefault="001147CB" w:rsidP="001147CB">
            <w:pPr>
              <w:spacing w:after="160" w:line="259" w:lineRule="auto"/>
              <w:jc w:val="both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  <w:p w14:paraId="05FC43F4" w14:textId="67FE5FED" w:rsidR="001147CB" w:rsidRPr="001147CB" w:rsidRDefault="001147CB" w:rsidP="001147CB">
            <w:pPr>
              <w:spacing w:after="160" w:line="259" w:lineRule="auto"/>
              <w:jc w:val="both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1147CB">
              <w:rPr>
                <w:rFonts w:ascii="Garamond" w:hAnsi="Garamond" w:cstheme="minorHAnsi"/>
                <w:b/>
                <w:bCs/>
                <w:sz w:val="24"/>
                <w:szCs w:val="24"/>
              </w:rPr>
              <w:t>B. Market Operations</w:t>
            </w:r>
          </w:p>
          <w:p w14:paraId="0196A8A4" w14:textId="0BD0458B" w:rsidR="00CF79CD" w:rsidRPr="00055BA0" w:rsidRDefault="00CF79CD" w:rsidP="00CF79C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055BA0">
              <w:rPr>
                <w:rFonts w:ascii="Garamond" w:hAnsi="Garamond" w:cstheme="minorHAnsi"/>
                <w:sz w:val="24"/>
                <w:szCs w:val="24"/>
              </w:rPr>
              <w:t xml:space="preserve">Participate in developing </w:t>
            </w:r>
            <w:r>
              <w:rPr>
                <w:rFonts w:ascii="Garamond" w:hAnsi="Garamond" w:cstheme="minorHAnsi"/>
                <w:sz w:val="24"/>
                <w:szCs w:val="24"/>
              </w:rPr>
              <w:t>and</w:t>
            </w:r>
            <w:r w:rsidRPr="00BE48DE">
              <w:rPr>
                <w:rFonts w:ascii="Garamond" w:hAnsi="Garamond" w:cstheme="minorHAnsi"/>
                <w:sz w:val="24"/>
                <w:szCs w:val="24"/>
              </w:rPr>
              <w:t xml:space="preserve"> shaping the competitive power market through analysis, research, and development.</w:t>
            </w:r>
          </w:p>
          <w:p w14:paraId="141CC30A" w14:textId="75C1E473" w:rsidR="00CF79CD" w:rsidRDefault="00CF79CD" w:rsidP="00CF79C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Contribute in the design, development and launching of new products in the electricity market of Pakistan.</w:t>
            </w:r>
          </w:p>
          <w:p w14:paraId="3A0F9FAC" w14:textId="0309BE68" w:rsidR="00CF79CD" w:rsidRDefault="00CF79CD" w:rsidP="00CF79C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Involve in the administration of the Market Commercial Code.</w:t>
            </w:r>
          </w:p>
          <w:p w14:paraId="5544959D" w14:textId="09940B77" w:rsidR="00055BA0" w:rsidRPr="00055BA0" w:rsidRDefault="00CF79CD" w:rsidP="00055BA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 xml:space="preserve">Work with </w:t>
            </w:r>
            <w:r w:rsidR="00FE0939">
              <w:rPr>
                <w:rFonts w:ascii="Garamond" w:hAnsi="Garamond" w:cstheme="minorHAnsi"/>
                <w:sz w:val="24"/>
                <w:szCs w:val="24"/>
              </w:rPr>
              <w:t>consultants</w:t>
            </w:r>
            <w:r w:rsidR="00055BA0" w:rsidRPr="00055BA0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FB2123">
              <w:rPr>
                <w:rFonts w:ascii="Garamond" w:hAnsi="Garamond" w:cstheme="minorHAnsi"/>
                <w:sz w:val="24"/>
                <w:szCs w:val="24"/>
              </w:rPr>
              <w:t xml:space="preserve">and experts </w:t>
            </w:r>
            <w:r w:rsidR="00055BA0" w:rsidRPr="00055BA0">
              <w:rPr>
                <w:rFonts w:ascii="Garamond" w:hAnsi="Garamond" w:cstheme="minorHAnsi"/>
                <w:sz w:val="24"/>
                <w:szCs w:val="24"/>
              </w:rPr>
              <w:t xml:space="preserve">on </w:t>
            </w:r>
            <w:r w:rsidR="00FB2123">
              <w:rPr>
                <w:rFonts w:ascii="Garamond" w:hAnsi="Garamond" w:cstheme="minorHAnsi"/>
                <w:sz w:val="24"/>
                <w:szCs w:val="24"/>
              </w:rPr>
              <w:t xml:space="preserve">the design and evolution of the </w:t>
            </w:r>
            <w:r w:rsidR="00055BA0" w:rsidRPr="00055BA0">
              <w:rPr>
                <w:rFonts w:ascii="Garamond" w:hAnsi="Garamond" w:cstheme="minorHAnsi"/>
                <w:sz w:val="24"/>
                <w:szCs w:val="24"/>
              </w:rPr>
              <w:t>market model</w:t>
            </w:r>
            <w:r w:rsidR="008B4274">
              <w:rPr>
                <w:rFonts w:ascii="Garamond" w:hAnsi="Garamond" w:cstheme="minorHAnsi"/>
                <w:sz w:val="24"/>
                <w:szCs w:val="24"/>
              </w:rPr>
              <w:t>.</w:t>
            </w:r>
          </w:p>
          <w:p w14:paraId="5094A5B9" w14:textId="77777777" w:rsidR="00CF79CD" w:rsidRDefault="00CF79CD" w:rsidP="00CF79C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Involve in the execution and administration of the Market Management System.</w:t>
            </w:r>
          </w:p>
          <w:p w14:paraId="01D1B6DA" w14:textId="43995B6C" w:rsidR="00FB2123" w:rsidRDefault="0045262D" w:rsidP="00055BA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45262D">
              <w:rPr>
                <w:rFonts w:ascii="Garamond" w:hAnsi="Garamond" w:cstheme="minorHAnsi"/>
                <w:sz w:val="24"/>
                <w:szCs w:val="24"/>
              </w:rPr>
              <w:lastRenderedPageBreak/>
              <w:t>Design and develop impactful dashboards</w:t>
            </w:r>
            <w:r w:rsidR="00FB2123">
              <w:rPr>
                <w:rFonts w:ascii="Garamond" w:hAnsi="Garamond" w:cstheme="minorHAnsi"/>
                <w:sz w:val="24"/>
                <w:szCs w:val="24"/>
              </w:rPr>
              <w:t xml:space="preserve"> for the analysis and visualization of market data.</w:t>
            </w:r>
          </w:p>
          <w:p w14:paraId="765B0D9F" w14:textId="03F61A7D" w:rsidR="00FB2123" w:rsidRDefault="00FB2123" w:rsidP="00055BA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 xml:space="preserve">Contribute </w:t>
            </w:r>
            <w:r w:rsidR="00FE0939">
              <w:rPr>
                <w:rFonts w:ascii="Garamond" w:hAnsi="Garamond" w:cstheme="minorHAnsi"/>
                <w:sz w:val="24"/>
                <w:szCs w:val="24"/>
              </w:rPr>
              <w:t>to</w:t>
            </w:r>
            <w:r>
              <w:rPr>
                <w:rFonts w:ascii="Garamond" w:hAnsi="Garamond" w:cstheme="minorHAnsi"/>
                <w:sz w:val="24"/>
                <w:szCs w:val="24"/>
              </w:rPr>
              <w:t xml:space="preserve"> the development of market models and run simulations on the various scenarios for generating market projections.</w:t>
            </w:r>
          </w:p>
          <w:p w14:paraId="50850BFF" w14:textId="2D30B4A6" w:rsidR="0045262D" w:rsidRPr="00055BA0" w:rsidRDefault="00FB2123" w:rsidP="00055BA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Develop</w:t>
            </w:r>
            <w:r w:rsidR="0045262D" w:rsidRPr="0045262D">
              <w:rPr>
                <w:rFonts w:ascii="Garamond" w:hAnsi="Garamond" w:cstheme="minorHAnsi"/>
                <w:sz w:val="24"/>
                <w:szCs w:val="24"/>
              </w:rPr>
              <w:t xml:space="preserve"> presentations </w:t>
            </w:r>
            <w:r>
              <w:rPr>
                <w:rFonts w:ascii="Garamond" w:hAnsi="Garamond" w:cstheme="minorHAnsi"/>
                <w:sz w:val="24"/>
                <w:szCs w:val="24"/>
              </w:rPr>
              <w:t xml:space="preserve">and reports </w:t>
            </w:r>
            <w:r w:rsidR="0045262D" w:rsidRPr="0045262D">
              <w:rPr>
                <w:rFonts w:ascii="Garamond" w:hAnsi="Garamond" w:cstheme="minorHAnsi"/>
                <w:sz w:val="24"/>
                <w:szCs w:val="24"/>
              </w:rPr>
              <w:t xml:space="preserve">to effectively communicate market insights, progress, and </w:t>
            </w:r>
            <w:r>
              <w:rPr>
                <w:rFonts w:ascii="Garamond" w:hAnsi="Garamond" w:cstheme="minorHAnsi"/>
                <w:sz w:val="24"/>
                <w:szCs w:val="24"/>
              </w:rPr>
              <w:t>statistics</w:t>
            </w:r>
            <w:r w:rsidR="0045262D" w:rsidRPr="0045262D">
              <w:rPr>
                <w:rFonts w:ascii="Garamond" w:hAnsi="Garamond" w:cstheme="minorHAnsi"/>
                <w:sz w:val="24"/>
                <w:szCs w:val="24"/>
              </w:rPr>
              <w:t xml:space="preserve"> to stakeholders</w:t>
            </w:r>
            <w:r w:rsidR="0045262D">
              <w:rPr>
                <w:rFonts w:ascii="Garamond" w:hAnsi="Garamond" w:cstheme="minorHAnsi"/>
                <w:sz w:val="24"/>
                <w:szCs w:val="24"/>
              </w:rPr>
              <w:t>.</w:t>
            </w:r>
          </w:p>
          <w:p w14:paraId="5716F3B0" w14:textId="1CC867FE" w:rsidR="00055BA0" w:rsidRDefault="0045262D" w:rsidP="00055BA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 xml:space="preserve">Collaborate with </w:t>
            </w:r>
            <w:r w:rsidR="00FB2123">
              <w:rPr>
                <w:rFonts w:ascii="Garamond" w:hAnsi="Garamond" w:cstheme="minorHAnsi"/>
                <w:sz w:val="24"/>
                <w:szCs w:val="24"/>
              </w:rPr>
              <w:t>other ISMO</w:t>
            </w:r>
            <w:r w:rsidR="008B4274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FB2123">
              <w:rPr>
                <w:rFonts w:ascii="Garamond" w:hAnsi="Garamond" w:cstheme="minorHAnsi"/>
                <w:sz w:val="24"/>
                <w:szCs w:val="24"/>
              </w:rPr>
              <w:t xml:space="preserve">departments </w:t>
            </w:r>
            <w:r w:rsidR="008B4274">
              <w:rPr>
                <w:rFonts w:ascii="Garamond" w:hAnsi="Garamond" w:cstheme="minorHAnsi"/>
                <w:sz w:val="24"/>
                <w:szCs w:val="24"/>
              </w:rPr>
              <w:t>teams</w:t>
            </w:r>
            <w:r w:rsidR="00055BA0" w:rsidRPr="00055BA0">
              <w:rPr>
                <w:rFonts w:ascii="Garamond" w:hAnsi="Garamond" w:cstheme="minorHAnsi"/>
                <w:sz w:val="24"/>
                <w:szCs w:val="24"/>
              </w:rPr>
              <w:t xml:space="preserve"> in different activities related to </w:t>
            </w:r>
            <w:r w:rsidR="008B4274">
              <w:rPr>
                <w:rFonts w:ascii="Garamond" w:hAnsi="Garamond" w:cstheme="minorHAnsi"/>
                <w:sz w:val="24"/>
                <w:szCs w:val="24"/>
              </w:rPr>
              <w:t>market operations.</w:t>
            </w:r>
          </w:p>
          <w:p w14:paraId="6E6E70B6" w14:textId="71C70C56" w:rsidR="00FB2123" w:rsidRDefault="00FB2123" w:rsidP="00055BA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Involve in activities related to market surveillance, compliance and enforcement.</w:t>
            </w:r>
          </w:p>
          <w:p w14:paraId="365CE7CD" w14:textId="449C75D0" w:rsidR="00FB2123" w:rsidRDefault="00FB2123" w:rsidP="00055BA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Provide support in the design, development and delivery of the training and capacity building programs.</w:t>
            </w:r>
          </w:p>
          <w:p w14:paraId="70293D1A" w14:textId="7D8F50C1" w:rsidR="00FB2123" w:rsidRDefault="00FB2123" w:rsidP="00055BA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Involve in the development and onward compliance of the ISMO Business Plan.</w:t>
            </w:r>
          </w:p>
          <w:p w14:paraId="3397A841" w14:textId="04BF6C1C" w:rsidR="00FB2123" w:rsidRDefault="00FB2123" w:rsidP="00055BA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Provide requisite services to the market participants and stakeholders.</w:t>
            </w:r>
          </w:p>
          <w:p w14:paraId="7BA2422D" w14:textId="035FA400" w:rsidR="008B4274" w:rsidRPr="00055BA0" w:rsidRDefault="008B4274" w:rsidP="00055BA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Assist the teams in the identification and mapping of the processes, manuals</w:t>
            </w:r>
            <w:r w:rsidR="00FB2123">
              <w:rPr>
                <w:rFonts w:ascii="Garamond" w:hAnsi="Garamond" w:cstheme="minorHAnsi"/>
                <w:sz w:val="24"/>
                <w:szCs w:val="24"/>
              </w:rPr>
              <w:t>, guidelines</w:t>
            </w:r>
            <w:r>
              <w:rPr>
                <w:rFonts w:ascii="Garamond" w:hAnsi="Garamond" w:cstheme="minorHAnsi"/>
                <w:sz w:val="24"/>
                <w:szCs w:val="24"/>
              </w:rPr>
              <w:t>.</w:t>
            </w:r>
          </w:p>
          <w:p w14:paraId="268F97A2" w14:textId="6A1B1DE8" w:rsidR="00055BA0" w:rsidRPr="00055BA0" w:rsidRDefault="00055BA0" w:rsidP="00055BA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055BA0">
              <w:rPr>
                <w:rFonts w:ascii="Garamond" w:hAnsi="Garamond" w:cstheme="minorHAnsi"/>
                <w:sz w:val="24"/>
                <w:szCs w:val="24"/>
              </w:rPr>
              <w:t xml:space="preserve">Coordination with relevant stakeholders in implementation &amp; monitoring of the CTBCM </w:t>
            </w:r>
            <w:r w:rsidR="008B4274">
              <w:rPr>
                <w:rFonts w:ascii="Garamond" w:hAnsi="Garamond" w:cstheme="minorHAnsi"/>
                <w:sz w:val="24"/>
                <w:szCs w:val="24"/>
              </w:rPr>
              <w:t>activities</w:t>
            </w:r>
            <w:r w:rsidR="00691ABD">
              <w:rPr>
                <w:rFonts w:ascii="Garamond" w:hAnsi="Garamond" w:cstheme="minorHAnsi"/>
                <w:sz w:val="24"/>
                <w:szCs w:val="24"/>
              </w:rPr>
              <w:t>.</w:t>
            </w:r>
          </w:p>
          <w:p w14:paraId="6DB8DC85" w14:textId="152C5E22" w:rsidR="00055BA0" w:rsidRPr="00055BA0" w:rsidRDefault="00FB2123" w:rsidP="00055BA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Day-to-day c</w:t>
            </w:r>
            <w:r w:rsidR="008B4274">
              <w:rPr>
                <w:rFonts w:ascii="Garamond" w:hAnsi="Garamond" w:cstheme="minorHAnsi"/>
                <w:sz w:val="24"/>
                <w:szCs w:val="24"/>
              </w:rPr>
              <w:t>o</w:t>
            </w:r>
            <w:r w:rsidR="00055BA0" w:rsidRPr="00055BA0">
              <w:rPr>
                <w:rFonts w:ascii="Garamond" w:hAnsi="Garamond" w:cstheme="minorHAnsi"/>
                <w:sz w:val="24"/>
                <w:szCs w:val="24"/>
              </w:rPr>
              <w:t xml:space="preserve">ordination with </w:t>
            </w:r>
            <w:r>
              <w:rPr>
                <w:rFonts w:ascii="Garamond" w:hAnsi="Garamond" w:cstheme="minorHAnsi"/>
                <w:sz w:val="24"/>
                <w:szCs w:val="24"/>
              </w:rPr>
              <w:t xml:space="preserve">the CTBCM implementing power sector entities </w:t>
            </w:r>
            <w:r w:rsidR="008B4274">
              <w:rPr>
                <w:rFonts w:ascii="Garamond" w:hAnsi="Garamond" w:cstheme="minorHAnsi"/>
                <w:sz w:val="24"/>
                <w:szCs w:val="24"/>
              </w:rPr>
              <w:t xml:space="preserve">regarding design, </w:t>
            </w:r>
            <w:r w:rsidR="00055BA0" w:rsidRPr="00055BA0">
              <w:rPr>
                <w:rFonts w:ascii="Garamond" w:hAnsi="Garamond" w:cstheme="minorHAnsi"/>
                <w:sz w:val="24"/>
                <w:szCs w:val="24"/>
              </w:rPr>
              <w:t>development</w:t>
            </w:r>
            <w:r w:rsidR="008B4274">
              <w:rPr>
                <w:rFonts w:ascii="Garamond" w:hAnsi="Garamond" w:cstheme="minorHAnsi"/>
                <w:sz w:val="24"/>
                <w:szCs w:val="24"/>
              </w:rPr>
              <w:t xml:space="preserve">, operations and </w:t>
            </w:r>
            <w:r>
              <w:rPr>
                <w:rFonts w:ascii="Garamond" w:hAnsi="Garamond" w:cstheme="minorHAnsi"/>
                <w:sz w:val="24"/>
                <w:szCs w:val="24"/>
              </w:rPr>
              <w:t>surveillance</w:t>
            </w:r>
            <w:r w:rsidR="008B4274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055BA0" w:rsidRPr="00055BA0">
              <w:rPr>
                <w:rFonts w:ascii="Garamond" w:hAnsi="Garamond" w:cstheme="minorHAnsi"/>
                <w:sz w:val="24"/>
                <w:szCs w:val="24"/>
              </w:rPr>
              <w:t xml:space="preserve">of competitive </w:t>
            </w:r>
            <w:r w:rsidR="00FE0939">
              <w:rPr>
                <w:rFonts w:ascii="Garamond" w:hAnsi="Garamond" w:cstheme="minorHAnsi"/>
                <w:sz w:val="24"/>
                <w:szCs w:val="24"/>
              </w:rPr>
              <w:t xml:space="preserve">electricity </w:t>
            </w:r>
            <w:r w:rsidR="00055BA0" w:rsidRPr="00055BA0">
              <w:rPr>
                <w:rFonts w:ascii="Garamond" w:hAnsi="Garamond" w:cstheme="minorHAnsi"/>
                <w:sz w:val="24"/>
                <w:szCs w:val="24"/>
              </w:rPr>
              <w:t>market</w:t>
            </w:r>
            <w:r w:rsidR="00FE0939">
              <w:rPr>
                <w:rFonts w:ascii="Garamond" w:hAnsi="Garamond" w:cstheme="minorHAnsi"/>
                <w:sz w:val="24"/>
                <w:szCs w:val="24"/>
              </w:rPr>
              <w:t xml:space="preserve"> of Pakistan</w:t>
            </w:r>
            <w:r>
              <w:rPr>
                <w:rFonts w:ascii="Garamond" w:hAnsi="Garamond" w:cstheme="minorHAnsi"/>
                <w:sz w:val="24"/>
                <w:szCs w:val="24"/>
              </w:rPr>
              <w:t>.</w:t>
            </w:r>
          </w:p>
          <w:p w14:paraId="7CAC9165" w14:textId="4429CF8A" w:rsidR="00055BA0" w:rsidRPr="001147CB" w:rsidRDefault="001147CB" w:rsidP="001147CB">
            <w:pPr>
              <w:spacing w:after="160" w:line="259" w:lineRule="auto"/>
              <w:jc w:val="both"/>
              <w:rPr>
                <w:rFonts w:ascii="Garamond" w:hAnsi="Garamond" w:cs="Calibr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147CB">
              <w:rPr>
                <w:rFonts w:ascii="Garamond" w:hAnsi="Garamond" w:cs="Calibr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C. </w:t>
            </w:r>
            <w:r w:rsidR="00C86BCA">
              <w:rPr>
                <w:rFonts w:ascii="Garamond" w:hAnsi="Garamond" w:cs="Calibr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Power </w:t>
            </w:r>
            <w:r w:rsidRPr="001147CB">
              <w:rPr>
                <w:rFonts w:ascii="Garamond" w:hAnsi="Garamond" w:cs="Calibri"/>
                <w:b/>
                <w:color w:val="000000" w:themeColor="text1"/>
                <w:sz w:val="24"/>
                <w:szCs w:val="24"/>
                <w:shd w:val="clear" w:color="auto" w:fill="FFFFFF"/>
              </w:rPr>
              <w:t>System Planning</w:t>
            </w:r>
          </w:p>
          <w:p w14:paraId="35931B16" w14:textId="36F10BA5" w:rsidR="001147CB" w:rsidRPr="001147CB" w:rsidRDefault="001147CB" w:rsidP="001147C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1147CB">
              <w:rPr>
                <w:rFonts w:ascii="Garamond" w:hAnsi="Garamond" w:cstheme="minorHAnsi"/>
                <w:sz w:val="24"/>
                <w:szCs w:val="24"/>
              </w:rPr>
              <w:t>Assist in developing and maintaining generation expansion plans and capacity adequacy studies</w:t>
            </w:r>
          </w:p>
          <w:p w14:paraId="6782EE4F" w14:textId="243A4E1F" w:rsidR="001147CB" w:rsidRPr="001147CB" w:rsidRDefault="001147CB" w:rsidP="001147C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1147CB">
              <w:rPr>
                <w:rFonts w:ascii="Garamond" w:hAnsi="Garamond" w:cstheme="minorHAnsi"/>
                <w:sz w:val="24"/>
                <w:szCs w:val="24"/>
              </w:rPr>
              <w:t>Support demand forecasting activities using statistical methods including regression analysis</w:t>
            </w:r>
          </w:p>
          <w:p w14:paraId="24FD4C4E" w14:textId="5732A09F" w:rsidR="001147CB" w:rsidRPr="001147CB" w:rsidRDefault="001147CB" w:rsidP="001147C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1147CB">
              <w:rPr>
                <w:rFonts w:ascii="Garamond" w:hAnsi="Garamond" w:cstheme="minorHAnsi"/>
                <w:sz w:val="24"/>
                <w:szCs w:val="24"/>
              </w:rPr>
              <w:t>Analyze daily, seasonal, and annual load profiles to inform planning assumptions</w:t>
            </w:r>
          </w:p>
          <w:p w14:paraId="24650CA0" w14:textId="582C4810" w:rsidR="001147CB" w:rsidRPr="001147CB" w:rsidRDefault="001147CB" w:rsidP="001147C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1147CB">
              <w:rPr>
                <w:rFonts w:ascii="Garamond" w:hAnsi="Garamond" w:cstheme="minorHAnsi"/>
                <w:sz w:val="24"/>
                <w:szCs w:val="24"/>
              </w:rPr>
              <w:t>Conduct Loss of Load Probability (LOLP) and Loss of Load Expectation (LOLE) studies to assess system reliability</w:t>
            </w:r>
          </w:p>
          <w:p w14:paraId="53A22A1E" w14:textId="1358FAFA" w:rsidR="001147CB" w:rsidRPr="001147CB" w:rsidRDefault="001147CB" w:rsidP="001147C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1147CB">
              <w:rPr>
                <w:rFonts w:ascii="Garamond" w:hAnsi="Garamond" w:cstheme="minorHAnsi"/>
                <w:sz w:val="24"/>
                <w:szCs w:val="24"/>
              </w:rPr>
              <w:t>Work with senior planners to ensure compliance with Loss of Load Criterion (LOLC) and other reliability standards</w:t>
            </w:r>
          </w:p>
          <w:p w14:paraId="0F36B27E" w14:textId="1EBC7D78" w:rsidR="001147CB" w:rsidRPr="001147CB" w:rsidRDefault="001147CB" w:rsidP="001147C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1147CB">
              <w:rPr>
                <w:rFonts w:ascii="Garamond" w:hAnsi="Garamond" w:cstheme="minorHAnsi"/>
                <w:sz w:val="24"/>
                <w:szCs w:val="24"/>
              </w:rPr>
              <w:t>Participate in load flow and production cost modeling</w:t>
            </w:r>
          </w:p>
          <w:p w14:paraId="3A336083" w14:textId="09F7AA67" w:rsidR="001147CB" w:rsidRDefault="001147CB" w:rsidP="001147C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1147CB">
              <w:rPr>
                <w:rFonts w:ascii="Garamond" w:hAnsi="Garamond" w:cstheme="minorHAnsi"/>
                <w:sz w:val="24"/>
                <w:szCs w:val="24"/>
              </w:rPr>
              <w:t>Collect, clean, and manage data from various technical, operational, and market sources</w:t>
            </w:r>
          </w:p>
          <w:p w14:paraId="0142C459" w14:textId="0A42A7FE" w:rsidR="001147CB" w:rsidRPr="001147CB" w:rsidRDefault="001147CB" w:rsidP="001147C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1147CB">
              <w:rPr>
                <w:rFonts w:ascii="Garamond" w:hAnsi="Garamond" w:cstheme="minorHAnsi"/>
                <w:sz w:val="24"/>
                <w:szCs w:val="24"/>
              </w:rPr>
              <w:t>Create visualizations, summaries, and presentations to support internal decision-making and external reporting</w:t>
            </w:r>
            <w:r w:rsidRPr="001147CB">
              <w:rPr>
                <w:rFonts w:cs="Calibri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54A1252C" w14:textId="77777777" w:rsidR="00055BA0" w:rsidRDefault="00055BA0" w:rsidP="00FB2123">
      <w:pPr>
        <w:spacing w:after="0" w:line="240" w:lineRule="auto"/>
        <w:rPr>
          <w:rFonts w:ascii="Arial" w:hAnsi="Arial" w:cs="Arial"/>
        </w:rPr>
      </w:pPr>
    </w:p>
    <w:sectPr w:rsidR="00055BA0" w:rsidSect="00113FDC">
      <w:headerReference w:type="default" r:id="rId8"/>
      <w:footerReference w:type="default" r:id="rId9"/>
      <w:pgSz w:w="11907" w:h="16839" w:code="9"/>
      <w:pgMar w:top="0" w:right="1440" w:bottom="1440" w:left="1440" w:header="432" w:footer="11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90968" w14:textId="77777777" w:rsidR="0044001F" w:rsidRDefault="0044001F">
      <w:pPr>
        <w:spacing w:after="0" w:line="240" w:lineRule="auto"/>
      </w:pPr>
      <w:r>
        <w:separator/>
      </w:r>
    </w:p>
  </w:endnote>
  <w:endnote w:type="continuationSeparator" w:id="0">
    <w:p w14:paraId="124C1A2E" w14:textId="77777777" w:rsidR="0044001F" w:rsidRDefault="0044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488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1C396" w14:textId="77777777" w:rsidR="004C0212" w:rsidRDefault="007E08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295597" w14:textId="77777777" w:rsidR="004C0212" w:rsidRDefault="004C0212" w:rsidP="00443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BDEA1" w14:textId="77777777" w:rsidR="0044001F" w:rsidRDefault="0044001F">
      <w:pPr>
        <w:spacing w:after="0" w:line="240" w:lineRule="auto"/>
      </w:pPr>
      <w:r>
        <w:separator/>
      </w:r>
    </w:p>
  </w:footnote>
  <w:footnote w:type="continuationSeparator" w:id="0">
    <w:p w14:paraId="1D239473" w14:textId="77777777" w:rsidR="0044001F" w:rsidRDefault="0044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87" w:type="pct"/>
      <w:tblInd w:w="-612" w:type="dxa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10267"/>
    </w:tblGrid>
    <w:tr w:rsidR="00E945AA" w:rsidRPr="002D55C1" w14:paraId="075E2C15" w14:textId="77777777" w:rsidTr="00E945AA">
      <w:trPr>
        <w:trHeight w:val="720"/>
      </w:trPr>
      <w:tc>
        <w:tcPr>
          <w:tcW w:w="5000" w:type="pct"/>
          <w:shd w:val="clear" w:color="auto" w:fill="auto"/>
          <w:vAlign w:val="center"/>
        </w:tcPr>
        <w:p w14:paraId="0C507E1B" w14:textId="77777777" w:rsidR="00E945AA" w:rsidRDefault="00E945AA" w:rsidP="00C17627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="Garamond" w:eastAsia="Times New Roman" w:hAnsi="Garamond" w:cs="Arial"/>
              <w:b/>
              <w:color w:val="000000" w:themeColor="text1"/>
              <w:sz w:val="32"/>
              <w:szCs w:val="32"/>
              <w:lang w:val="en-GB"/>
            </w:rPr>
          </w:pPr>
          <w:r w:rsidRPr="00AB3F18">
            <w:rPr>
              <w:rFonts w:ascii="Garamond" w:eastAsia="Times New Roman" w:hAnsi="Garamond" w:cs="Arial"/>
              <w:b/>
              <w:color w:val="000000" w:themeColor="text1"/>
              <w:sz w:val="32"/>
              <w:szCs w:val="32"/>
              <w:lang w:val="en-GB"/>
            </w:rPr>
            <w:t xml:space="preserve">Job Description </w:t>
          </w:r>
        </w:p>
        <w:p w14:paraId="07028969" w14:textId="18EAADEF" w:rsidR="00E945AA" w:rsidRPr="00AB3F18" w:rsidRDefault="00E945AA" w:rsidP="00E945AA">
          <w:pPr>
            <w:pStyle w:val="Header"/>
            <w:tabs>
              <w:tab w:val="clear" w:pos="4680"/>
              <w:tab w:val="clear" w:pos="9360"/>
            </w:tabs>
            <w:ind w:left="-834" w:right="-78"/>
            <w:jc w:val="right"/>
            <w:rPr>
              <w:rFonts w:ascii="Garamond" w:eastAsia="Times New Roman" w:hAnsi="Garamond" w:cs="Arial"/>
              <w:b/>
              <w:color w:val="000000" w:themeColor="text1"/>
              <w:sz w:val="32"/>
              <w:szCs w:val="32"/>
              <w:lang w:val="en-GB"/>
            </w:rPr>
          </w:pPr>
          <w:r>
            <w:rPr>
              <w:rFonts w:ascii="Garamond" w:eastAsia="Times New Roman" w:hAnsi="Garamond" w:cs="Arial"/>
              <w:b/>
              <w:color w:val="000000" w:themeColor="text1"/>
              <w:sz w:val="32"/>
              <w:szCs w:val="32"/>
              <w:lang w:val="en-GB"/>
            </w:rPr>
            <w:t xml:space="preserve">Independent System and Market Operator (Guarantee) Limited </w:t>
          </w:r>
        </w:p>
      </w:tc>
    </w:tr>
  </w:tbl>
  <w:p w14:paraId="42CDD82D" w14:textId="55EC4841" w:rsidR="004C0212" w:rsidRPr="00C31C30" w:rsidRDefault="004C0212">
    <w:pPr>
      <w:pStyle w:val="Header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C272A"/>
    <w:multiLevelType w:val="hybridMultilevel"/>
    <w:tmpl w:val="FDFEB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92C63"/>
    <w:multiLevelType w:val="hybridMultilevel"/>
    <w:tmpl w:val="B288A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33BA5"/>
    <w:multiLevelType w:val="hybridMultilevel"/>
    <w:tmpl w:val="543A9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450EA8"/>
    <w:multiLevelType w:val="hybridMultilevel"/>
    <w:tmpl w:val="7FE0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A5DEA"/>
    <w:multiLevelType w:val="hybridMultilevel"/>
    <w:tmpl w:val="FDFEB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844499">
    <w:abstractNumId w:val="4"/>
  </w:num>
  <w:num w:numId="2" w16cid:durableId="1774939366">
    <w:abstractNumId w:val="2"/>
  </w:num>
  <w:num w:numId="3" w16cid:durableId="567345586">
    <w:abstractNumId w:val="3"/>
  </w:num>
  <w:num w:numId="4" w16cid:durableId="161824513">
    <w:abstractNumId w:val="1"/>
  </w:num>
  <w:num w:numId="5" w16cid:durableId="1080640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A0"/>
    <w:rsid w:val="00055BA0"/>
    <w:rsid w:val="000801CC"/>
    <w:rsid w:val="000A7F8F"/>
    <w:rsid w:val="001147CB"/>
    <w:rsid w:val="001263F6"/>
    <w:rsid w:val="003E547D"/>
    <w:rsid w:val="0044001F"/>
    <w:rsid w:val="0045262D"/>
    <w:rsid w:val="004A1D59"/>
    <w:rsid w:val="004C0212"/>
    <w:rsid w:val="00557071"/>
    <w:rsid w:val="00573C94"/>
    <w:rsid w:val="00597F95"/>
    <w:rsid w:val="005A2BE9"/>
    <w:rsid w:val="0060795E"/>
    <w:rsid w:val="00653710"/>
    <w:rsid w:val="00691ABD"/>
    <w:rsid w:val="006D308C"/>
    <w:rsid w:val="00720437"/>
    <w:rsid w:val="007734F3"/>
    <w:rsid w:val="007B5089"/>
    <w:rsid w:val="007E08E1"/>
    <w:rsid w:val="008A29BE"/>
    <w:rsid w:val="008B4274"/>
    <w:rsid w:val="008C5E7D"/>
    <w:rsid w:val="009263DF"/>
    <w:rsid w:val="00950176"/>
    <w:rsid w:val="009600D3"/>
    <w:rsid w:val="00967EA4"/>
    <w:rsid w:val="009706B7"/>
    <w:rsid w:val="009E3901"/>
    <w:rsid w:val="00A56CB5"/>
    <w:rsid w:val="00A70FC2"/>
    <w:rsid w:val="00A81B8A"/>
    <w:rsid w:val="00AE0DF5"/>
    <w:rsid w:val="00BE48DE"/>
    <w:rsid w:val="00C53D58"/>
    <w:rsid w:val="00C74E4F"/>
    <w:rsid w:val="00C86BCA"/>
    <w:rsid w:val="00CE350B"/>
    <w:rsid w:val="00CF79CD"/>
    <w:rsid w:val="00D35111"/>
    <w:rsid w:val="00D5442B"/>
    <w:rsid w:val="00E945AA"/>
    <w:rsid w:val="00FA5D1B"/>
    <w:rsid w:val="00FB2123"/>
    <w:rsid w:val="00FE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DBD4B"/>
  <w15:chartTrackingRefBased/>
  <w15:docId w15:val="{714F5F29-AC0F-4C41-9825-E20CD61A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BA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5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BA0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055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C56DC-29D0-45B1-B921-685179CF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Syed Shaheer Ali</cp:lastModifiedBy>
  <cp:revision>5</cp:revision>
  <cp:lastPrinted>2025-03-14T05:51:00Z</cp:lastPrinted>
  <dcterms:created xsi:type="dcterms:W3CDTF">2025-05-09T06:52:00Z</dcterms:created>
  <dcterms:modified xsi:type="dcterms:W3CDTF">2025-05-09T07:25:00Z</dcterms:modified>
</cp:coreProperties>
</file>